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highlight w:val="red"/>
        </w:rPr>
      </w:pPr>
      <w:r w:rsidDel="00000000" w:rsidR="00000000" w:rsidRPr="00000000">
        <w:rPr>
          <w:rFonts w:ascii="Times New Roman" w:cs="Times New Roman" w:eastAsia="Times New Roman" w:hAnsi="Times New Roman"/>
          <w:b w:val="1"/>
          <w:sz w:val="24"/>
          <w:szCs w:val="24"/>
          <w:rtl w:val="0"/>
        </w:rPr>
        <w:t xml:space="preserve">3GPP TSG-RAN WG3 Meeting #129</w:t>
        <w:tab/>
      </w:r>
      <w:r w:rsidDel="00000000" w:rsidR="00000000" w:rsidRPr="00000000">
        <w:rPr>
          <w:rFonts w:ascii="Times New Roman" w:cs="Times New Roman" w:eastAsia="Times New Roman" w:hAnsi="Times New Roman"/>
          <w:b w:val="1"/>
          <w:sz w:val="24"/>
          <w:szCs w:val="24"/>
          <w:rtl w:val="0"/>
        </w:rPr>
        <w:t xml:space="preserve">R3-255717</w:t>
      </w:r>
      <w:r w:rsidDel="00000000" w:rsidR="00000000" w:rsidRPr="00000000">
        <w:rPr>
          <w:rtl w:val="0"/>
        </w:rPr>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Bengaluru, India, 25 – 29 August 2025</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21.3</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XR RAN Awareness and UL Rate Control</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ia8cn28j6664" w:id="0"/>
      <w:bookmarkEnd w:id="0"/>
      <w:r w:rsidDel="00000000" w:rsidR="00000000" w:rsidRPr="00000000">
        <w:rPr>
          <w:rFonts w:ascii="Times New Roman" w:cs="Times New Roman" w:eastAsia="Times New Roman" w:hAnsi="Times New Roman"/>
          <w:b w:val="1"/>
          <w:sz w:val="24"/>
          <w:szCs w:val="24"/>
          <w:rtl w:val="0"/>
        </w:rPr>
        <w:t xml:space="preserve">Introduction</w:t>
      </w:r>
    </w:p>
    <w:p w:rsidR="00000000" w:rsidDel="00000000" w:rsidP="00000000" w:rsidRDefault="00000000" w:rsidRPr="00000000" w14:paraId="0000000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RAN3 #129 meeting, it was agreed to introduce a per QoS flow indication in F1AP, similar to NGAP Indication of Bitrate Adaptation IE, to inform the gNB-DU which QoS flow(s) are subject to uplink rate control, and the same indication is transferred to target gNB during Xn handover preparation procedure [1]:</w:t>
      </w:r>
    </w:p>
    <w:p w:rsidR="00000000" w:rsidDel="00000000" w:rsidP="00000000" w:rsidRDefault="00000000" w:rsidRPr="00000000" w14:paraId="0000000A">
      <w:pPr>
        <w:spacing w:line="276" w:lineRule="auto"/>
        <w:rPr>
          <w:rFonts w:ascii="Times New Roman" w:cs="Times New Roman" w:eastAsia="Times New Roman" w:hAnsi="Times New Roman"/>
          <w:sz w:val="24"/>
          <w:szCs w:val="24"/>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Agreements:</w:t>
            </w:r>
          </w:p>
          <w:p w:rsidR="00000000" w:rsidDel="00000000" w:rsidP="00000000" w:rsidRDefault="00000000" w:rsidRPr="00000000" w14:paraId="0000000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Introduce an indication in NGAP, to allow the SMF to inform the gNB which QoS flow(s) are subject to uplink rate control. </w:t>
            </w:r>
          </w:p>
          <w:p w:rsidR="00000000" w:rsidDel="00000000" w:rsidP="00000000" w:rsidRDefault="00000000" w:rsidRPr="00000000" w14:paraId="0000000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Introduce the same indication in XnAP to inform target gNB.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Continue the discussion on UL rate control.</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FFS on whether CN may inform gNB the recommended UL rate for specific QoS flows.</w:t>
            </w:r>
          </w:p>
        </w:tc>
      </w:tr>
    </w:tbl>
    <w:p w:rsidR="00000000" w:rsidDel="00000000" w:rsidP="00000000" w:rsidRDefault="00000000" w:rsidRPr="00000000" w14:paraId="00000011">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2">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RAN3 also sent an LS to RAN2 regarding the RAN3 decision to support the per QoS flow indication in F1AP [2].</w:t>
      </w:r>
    </w:p>
    <w:p w:rsidR="00000000" w:rsidDel="00000000" w:rsidP="00000000" w:rsidRDefault="00000000" w:rsidRPr="00000000" w14:paraId="00000013">
      <w:pPr>
        <w:spacing w:line="276"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the remaining issue on XR RAN Awareness and UL rate control. </w:t>
      </w:r>
    </w:p>
    <w:p w:rsidR="00000000" w:rsidDel="00000000" w:rsidP="00000000" w:rsidRDefault="00000000" w:rsidRPr="00000000" w14:paraId="00000015">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Discussion</w:t>
      </w:r>
    </w:p>
    <w:p w:rsidR="00000000" w:rsidDel="00000000" w:rsidP="00000000" w:rsidRDefault="00000000" w:rsidRPr="00000000" w14:paraId="00000016">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the gNB signals the UE with the uplink recommended bitrate over the downlink using MAC CE, this rate information can also be valuable for the CN. This is because multiple congestion control mechanisms may be running concurrently, e.g., L4S, and exposing the rate control information to the CN enables better coordination. Additionally, although the rate control is applied only to the uplink, in certain use cases, this information is also relevant for managing downlink congestion and rate control.</w:t>
      </w:r>
    </w:p>
    <w:p w:rsidR="00000000" w:rsidDel="00000000" w:rsidP="00000000" w:rsidRDefault="00000000" w:rsidRPr="00000000" w14:paraId="00000017">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gNB indicates the rate control information to the CN.</w:t>
      </w:r>
    </w:p>
    <w:p w:rsidR="00000000" w:rsidDel="00000000" w:rsidP="00000000" w:rsidRDefault="00000000" w:rsidRPr="00000000" w14:paraId="00000019">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sz w:val="24"/>
          <w:szCs w:val="24"/>
        </w:rPr>
      </w:pPr>
      <w:bookmarkStart w:colFirst="0" w:colLast="0" w:name="_5toe9r9xfx83" w:id="1"/>
      <w:bookmarkEnd w:id="1"/>
      <w:r w:rsidDel="00000000" w:rsidR="00000000" w:rsidRPr="00000000">
        <w:rPr>
          <w:rFonts w:ascii="Times New Roman" w:cs="Times New Roman" w:eastAsia="Times New Roman" w:hAnsi="Times New Roman"/>
          <w:b w:val="1"/>
          <w:sz w:val="24"/>
          <w:szCs w:val="24"/>
          <w:rtl w:val="0"/>
        </w:rPr>
        <w:t xml:space="preserve">Conclusion </w:t>
      </w:r>
    </w:p>
    <w:p w:rsidR="00000000" w:rsidDel="00000000" w:rsidP="00000000" w:rsidRDefault="00000000" w:rsidRPr="00000000" w14:paraId="0000001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this paper, we discuss XR UL rate control from the RAN3 perspective. </w:t>
      </w:r>
    </w:p>
    <w:p w:rsidR="00000000" w:rsidDel="00000000" w:rsidP="00000000" w:rsidRDefault="00000000" w:rsidRPr="00000000" w14:paraId="0000001B">
      <w:pPr>
        <w:tabs>
          <w:tab w:val="center" w:leader="none" w:pos="4536"/>
          <w:tab w:val="right" w:leader="none" w:pos="9072"/>
          <w:tab w:val="left" w:leader="none" w:pos="1800"/>
        </w:tabs>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tabs>
          <w:tab w:val="center" w:leader="none" w:pos="4536"/>
          <w:tab w:val="right" w:leader="none" w:pos="9072"/>
          <w:tab w:val="left" w:leader="none" w:pos="1800"/>
        </w:tabs>
        <w:spacing w:line="24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Proposal 1: </w:t>
      </w:r>
      <w:r w:rsidDel="00000000" w:rsidR="00000000" w:rsidRPr="00000000">
        <w:rPr>
          <w:rFonts w:ascii="Times New Roman" w:cs="Times New Roman" w:eastAsia="Times New Roman" w:hAnsi="Times New Roman"/>
          <w:sz w:val="24"/>
          <w:szCs w:val="24"/>
          <w:rtl w:val="0"/>
        </w:rPr>
        <w:t xml:space="preserve">gNB indicates the rate control information to the CN.</w:t>
      </w:r>
      <w:r w:rsidDel="00000000" w:rsidR="00000000" w:rsidRPr="00000000">
        <w:rPr>
          <w:rtl w:val="0"/>
        </w:rPr>
      </w:r>
    </w:p>
    <w:p w:rsidR="00000000" w:rsidDel="00000000" w:rsidP="00000000" w:rsidRDefault="00000000" w:rsidRPr="00000000" w14:paraId="0000001D">
      <w:pPr>
        <w:pStyle w:val="Heading1"/>
        <w:numPr>
          <w:ilvl w:val="0"/>
          <w:numId w:val="1"/>
        </w:numPr>
        <w:pBdr>
          <w:top w:color="000000" w:space="3" w:sz="12" w:val="single"/>
        </w:pBdr>
        <w:spacing w:after="180" w:before="240" w:line="240" w:lineRule="auto"/>
        <w:ind w:left="432" w:hanging="43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References </w:t>
      </w:r>
    </w:p>
    <w:p w:rsidR="00000000" w:rsidDel="00000000" w:rsidP="00000000" w:rsidRDefault="00000000" w:rsidRPr="00000000" w14:paraId="0000001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 R3-253927, “LS on uplink rate control”, RAN3</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